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85" w:rsidRDefault="00462A7A" w:rsidP="008B45AB">
      <w:pPr>
        <w:jc w:val="center"/>
        <w:rPr>
          <w:sz w:val="24"/>
          <w:szCs w:val="24"/>
        </w:rPr>
      </w:pPr>
      <w:r>
        <w:rPr>
          <w:b/>
          <w:sz w:val="24"/>
          <w:szCs w:val="24"/>
          <w:u w:val="single"/>
        </w:rPr>
        <w:t>Adjusted CUE Value Table</w:t>
      </w:r>
    </w:p>
    <w:p w:rsidR="00462A7A" w:rsidRDefault="00462A7A" w:rsidP="00B40683">
      <w:pPr>
        <w:ind w:firstLine="540"/>
        <w:jc w:val="both"/>
        <w:rPr>
          <w:sz w:val="24"/>
          <w:szCs w:val="24"/>
        </w:rPr>
      </w:pPr>
      <w:r>
        <w:rPr>
          <w:sz w:val="24"/>
          <w:szCs w:val="24"/>
        </w:rPr>
        <w:t>In keeping with the guidelines set forth in Article 18.4.c(2) of the collective bargaining agreement, the following mathematical table has been developed to use as a guide in awarding of cues for courses in which the contact hours and credit hours are not equivalent or to adjust based on</w:t>
      </w:r>
      <w:r w:rsidR="00B40683">
        <w:rPr>
          <w:sz w:val="24"/>
          <w:szCs w:val="24"/>
        </w:rPr>
        <w:t xml:space="preserve"> the number of students.  Cours</w:t>
      </w:r>
      <w:r>
        <w:rPr>
          <w:sz w:val="24"/>
          <w:szCs w:val="24"/>
        </w:rPr>
        <w:t>es offered on an independent study or tutorial basis may be given a credit unit value lower than the number of credit hours</w:t>
      </w:r>
      <w:r w:rsidR="00880D0F">
        <w:rPr>
          <w:sz w:val="24"/>
          <w:szCs w:val="24"/>
        </w:rPr>
        <w:t xml:space="preserve"> as specified in the University credit unit guideline (Appendix F).</w:t>
      </w:r>
      <w:r w:rsidR="00D976AF">
        <w:rPr>
          <w:sz w:val="24"/>
          <w:szCs w:val="24"/>
        </w:rPr>
        <w:t xml:space="preserve"> Any reduced CUE values will be based upon enrollment at the time of the census report.  Adjustments will be made on the revised yearlong to accommodate the changes.  Full value will be granted based upon the enrollment of the tutorial</w:t>
      </w:r>
      <w:r w:rsidR="00B904D7">
        <w:rPr>
          <w:sz w:val="24"/>
          <w:szCs w:val="24"/>
        </w:rPr>
        <w:t xml:space="preserve"> and for</w:t>
      </w:r>
      <w:r w:rsidR="00D976AF">
        <w:rPr>
          <w:sz w:val="24"/>
          <w:szCs w:val="24"/>
        </w:rPr>
        <w:t xml:space="preserve"> other courses</w:t>
      </w:r>
      <w:r w:rsidR="00B904D7">
        <w:rPr>
          <w:sz w:val="24"/>
          <w:szCs w:val="24"/>
        </w:rPr>
        <w:t>,</w:t>
      </w:r>
      <w:r w:rsidR="00D976AF">
        <w:rPr>
          <w:sz w:val="24"/>
          <w:szCs w:val="24"/>
        </w:rPr>
        <w:t xml:space="preserve"> which may have lost significant enrollment</w:t>
      </w:r>
      <w:r w:rsidR="00B904D7">
        <w:rPr>
          <w:sz w:val="24"/>
          <w:szCs w:val="24"/>
        </w:rPr>
        <w:t>,</w:t>
      </w:r>
      <w:r w:rsidR="00D976AF">
        <w:rPr>
          <w:sz w:val="24"/>
          <w:szCs w:val="24"/>
        </w:rPr>
        <w:t xml:space="preserve"> at that time.  Additional CUEs will be awarded based upon Appendix F</w:t>
      </w:r>
      <w:r w:rsidR="00B904D7">
        <w:rPr>
          <w:sz w:val="24"/>
          <w:szCs w:val="24"/>
        </w:rPr>
        <w:t>, paragraph 10 – Class Size.</w:t>
      </w:r>
    </w:p>
    <w:p w:rsidR="00880D0F" w:rsidRPr="00B40683" w:rsidRDefault="00880D0F" w:rsidP="00462A7A">
      <w:pPr>
        <w:jc w:val="both"/>
        <w:rPr>
          <w:sz w:val="24"/>
          <w:szCs w:val="24"/>
          <w:u w:val="single"/>
        </w:rPr>
      </w:pPr>
      <w:r w:rsidRPr="00B40683">
        <w:rPr>
          <w:sz w:val="24"/>
          <w:szCs w:val="24"/>
          <w:u w:val="single"/>
        </w:rPr>
        <w:t>Appendix F. 3: I</w:t>
      </w:r>
      <w:r w:rsidR="00B40683">
        <w:rPr>
          <w:sz w:val="24"/>
          <w:szCs w:val="24"/>
          <w:u w:val="single"/>
        </w:rPr>
        <w:t>n</w:t>
      </w:r>
      <w:r w:rsidRPr="00B40683">
        <w:rPr>
          <w:sz w:val="24"/>
          <w:szCs w:val="24"/>
          <w:u w:val="single"/>
        </w:rPr>
        <w:t>dependent Study, thesis writing and dissertation</w:t>
      </w:r>
    </w:p>
    <w:p w:rsidR="00880D0F" w:rsidRDefault="00880D0F" w:rsidP="00B40683">
      <w:pPr>
        <w:ind w:left="540" w:hanging="540"/>
        <w:jc w:val="both"/>
        <w:rPr>
          <w:sz w:val="24"/>
          <w:szCs w:val="24"/>
        </w:rPr>
      </w:pPr>
      <w:r>
        <w:rPr>
          <w:sz w:val="24"/>
          <w:szCs w:val="24"/>
        </w:rPr>
        <w:t>a.</w:t>
      </w:r>
      <w:r>
        <w:rPr>
          <w:sz w:val="24"/>
          <w:szCs w:val="24"/>
        </w:rPr>
        <w:tab/>
        <w:t>I</w:t>
      </w:r>
      <w:r w:rsidR="00B40683">
        <w:rPr>
          <w:sz w:val="24"/>
          <w:szCs w:val="24"/>
        </w:rPr>
        <w:t>n</w:t>
      </w:r>
      <w:r>
        <w:rPr>
          <w:sz w:val="24"/>
          <w:szCs w:val="24"/>
        </w:rPr>
        <w:t>dependent Study: .</w:t>
      </w:r>
      <w:r w:rsidR="00D34E83">
        <w:rPr>
          <w:sz w:val="24"/>
          <w:szCs w:val="24"/>
        </w:rPr>
        <w:t>0</w:t>
      </w:r>
      <w:r>
        <w:rPr>
          <w:sz w:val="24"/>
          <w:szCs w:val="24"/>
        </w:rPr>
        <w:t>5 cues per student per term to a limit of 1 CUE per faculty member per academic term</w:t>
      </w:r>
    </w:p>
    <w:p w:rsidR="00880D0F" w:rsidRDefault="00880D0F" w:rsidP="00B40683">
      <w:pPr>
        <w:ind w:left="540" w:hanging="540"/>
        <w:jc w:val="both"/>
        <w:rPr>
          <w:sz w:val="24"/>
          <w:szCs w:val="24"/>
        </w:rPr>
      </w:pPr>
      <w:r>
        <w:rPr>
          <w:sz w:val="24"/>
          <w:szCs w:val="24"/>
        </w:rPr>
        <w:t>b.</w:t>
      </w:r>
      <w:r>
        <w:rPr>
          <w:sz w:val="24"/>
          <w:szCs w:val="24"/>
        </w:rPr>
        <w:tab/>
        <w:t>Thesis Writing:</w:t>
      </w:r>
      <w:r w:rsidR="00B40683">
        <w:rPr>
          <w:sz w:val="24"/>
          <w:szCs w:val="24"/>
        </w:rPr>
        <w:t xml:space="preserve"> each thesis chair/faculty supervisor can receive a maximum of up to 2.5 CUEs per semester, awarded in increments of </w:t>
      </w:r>
      <w:r w:rsidR="00D34E83">
        <w:rPr>
          <w:sz w:val="24"/>
          <w:szCs w:val="24"/>
        </w:rPr>
        <w:t>0</w:t>
      </w:r>
      <w:r w:rsidR="00B40683">
        <w:rPr>
          <w:sz w:val="24"/>
          <w:szCs w:val="24"/>
        </w:rPr>
        <w:t>.5 CUEs per student</w:t>
      </w:r>
    </w:p>
    <w:p w:rsidR="00B40683" w:rsidRDefault="00B40683" w:rsidP="00B40683">
      <w:pPr>
        <w:ind w:left="540" w:hanging="540"/>
        <w:jc w:val="both"/>
        <w:rPr>
          <w:sz w:val="24"/>
          <w:szCs w:val="24"/>
        </w:rPr>
      </w:pPr>
      <w:r>
        <w:rPr>
          <w:sz w:val="24"/>
          <w:szCs w:val="24"/>
        </w:rPr>
        <w:t>c.</w:t>
      </w:r>
      <w:r>
        <w:rPr>
          <w:sz w:val="24"/>
          <w:szCs w:val="24"/>
        </w:rPr>
        <w:tab/>
        <w:t xml:space="preserve">Dissertation: each dissertation committee chair can receive a maximum of up to 2.5 CUEs per semester, awarded in increments of </w:t>
      </w:r>
      <w:r w:rsidR="00D34E83">
        <w:rPr>
          <w:sz w:val="24"/>
          <w:szCs w:val="24"/>
        </w:rPr>
        <w:t>0</w:t>
      </w:r>
      <w:r>
        <w:rPr>
          <w:sz w:val="24"/>
          <w:szCs w:val="24"/>
        </w:rPr>
        <w:t>.5 CUEs per student</w:t>
      </w:r>
    </w:p>
    <w:p w:rsidR="00B40683" w:rsidRDefault="00B40683" w:rsidP="00B40683">
      <w:pPr>
        <w:ind w:left="540" w:hanging="540"/>
        <w:jc w:val="both"/>
        <w:rPr>
          <w:sz w:val="24"/>
          <w:szCs w:val="24"/>
        </w:rPr>
      </w:pPr>
      <w:r>
        <w:rPr>
          <w:sz w:val="24"/>
          <w:szCs w:val="24"/>
          <w:u w:val="single"/>
        </w:rPr>
        <w:t>Adjustment Under 18.4.c(2)</w:t>
      </w:r>
    </w:p>
    <w:p w:rsidR="00B40683" w:rsidRDefault="00B40683" w:rsidP="008B45AB">
      <w:pPr>
        <w:ind w:left="90"/>
        <w:jc w:val="both"/>
        <w:rPr>
          <w:sz w:val="24"/>
          <w:szCs w:val="24"/>
        </w:rPr>
      </w:pPr>
      <w:r>
        <w:rPr>
          <w:sz w:val="24"/>
          <w:szCs w:val="24"/>
        </w:rPr>
        <w:t xml:space="preserve">For tutorials with equal to or less than five students, the CUE rate is </w:t>
      </w:r>
      <w:r w:rsidR="00D34E83">
        <w:rPr>
          <w:sz w:val="24"/>
          <w:szCs w:val="24"/>
        </w:rPr>
        <w:t>0</w:t>
      </w:r>
      <w:r>
        <w:rPr>
          <w:sz w:val="24"/>
          <w:szCs w:val="24"/>
        </w:rPr>
        <w:t xml:space="preserve">.5 per student. </w:t>
      </w:r>
      <w:r w:rsidR="00E7693E">
        <w:rPr>
          <w:sz w:val="24"/>
          <w:szCs w:val="24"/>
        </w:rPr>
        <w:t xml:space="preserve">There is no differentiation for the type of teaching method, </w:t>
      </w:r>
      <w:r w:rsidR="00E7693E">
        <w:rPr>
          <w:i/>
          <w:sz w:val="24"/>
          <w:szCs w:val="24"/>
        </w:rPr>
        <w:t>i.e.,</w:t>
      </w:r>
      <w:r w:rsidR="00E7693E">
        <w:rPr>
          <w:sz w:val="24"/>
          <w:szCs w:val="24"/>
        </w:rPr>
        <w:t xml:space="preserve"> laboratory versus lecture or studio</w:t>
      </w:r>
      <w:r w:rsidR="001E2CF5">
        <w:rPr>
          <w:sz w:val="24"/>
          <w:szCs w:val="24"/>
        </w:rPr>
        <w:t>, except in the total CUEs awarded in Banner (4 to 8 CUEs)</w:t>
      </w:r>
      <w:r w:rsidR="00E7693E">
        <w:rPr>
          <w:sz w:val="24"/>
          <w:szCs w:val="24"/>
        </w:rPr>
        <w:t>. For enrollment</w:t>
      </w:r>
      <w:r>
        <w:rPr>
          <w:sz w:val="24"/>
          <w:szCs w:val="24"/>
        </w:rPr>
        <w:t xml:space="preserve"> of </w:t>
      </w:r>
      <w:r w:rsidR="00B904D7">
        <w:rPr>
          <w:sz w:val="24"/>
          <w:szCs w:val="24"/>
        </w:rPr>
        <w:t>six</w:t>
      </w:r>
      <w:r>
        <w:rPr>
          <w:sz w:val="24"/>
          <w:szCs w:val="24"/>
        </w:rPr>
        <w:t xml:space="preserve"> through 11 students a formula applies.  </w:t>
      </w:r>
      <w:r w:rsidR="00E7693E">
        <w:rPr>
          <w:sz w:val="24"/>
          <w:szCs w:val="24"/>
        </w:rPr>
        <w:t>The table below illustrates the formula, which provides for the following:</w:t>
      </w:r>
      <w:r>
        <w:rPr>
          <w:sz w:val="24"/>
          <w:szCs w:val="24"/>
        </w:rPr>
        <w:t xml:space="preserve"> </w:t>
      </w:r>
      <w:r w:rsidR="008B45AB">
        <w:rPr>
          <w:sz w:val="24"/>
          <w:szCs w:val="24"/>
        </w:rPr>
        <w:t xml:space="preserve">2.5 CUEs (for five students at </w:t>
      </w:r>
      <w:r w:rsidR="00D34E83">
        <w:rPr>
          <w:sz w:val="24"/>
          <w:szCs w:val="24"/>
        </w:rPr>
        <w:t>0</w:t>
      </w:r>
      <w:r w:rsidR="008B45AB">
        <w:rPr>
          <w:sz w:val="24"/>
          <w:szCs w:val="24"/>
        </w:rPr>
        <w:t>.5 CUE per student) plus a factor times the number of students enrolled</w:t>
      </w:r>
      <w:r w:rsidR="001E2CF5">
        <w:rPr>
          <w:sz w:val="24"/>
          <w:szCs w:val="24"/>
        </w:rPr>
        <w:t xml:space="preserve"> minus five</w:t>
      </w:r>
      <w:r w:rsidR="008B45AB">
        <w:rPr>
          <w:sz w:val="24"/>
          <w:szCs w:val="24"/>
        </w:rPr>
        <w:t>.  F</w:t>
      </w:r>
      <w:r w:rsidR="00E7693E">
        <w:rPr>
          <w:sz w:val="24"/>
          <w:szCs w:val="24"/>
        </w:rPr>
        <w:t>ull credit is awarded f</w:t>
      </w:r>
      <w:r w:rsidR="008B45AB">
        <w:rPr>
          <w:sz w:val="24"/>
          <w:szCs w:val="24"/>
        </w:rPr>
        <w:t>or 12 or more students.</w:t>
      </w:r>
    </w:p>
    <w:tbl>
      <w:tblPr>
        <w:tblStyle w:val="TableGrid"/>
        <w:tblW w:w="0" w:type="auto"/>
        <w:tblInd w:w="90" w:type="dxa"/>
        <w:tblLook w:val="04A0"/>
      </w:tblPr>
      <w:tblGrid>
        <w:gridCol w:w="2369"/>
        <w:gridCol w:w="2059"/>
        <w:gridCol w:w="3240"/>
        <w:gridCol w:w="1818"/>
      </w:tblGrid>
      <w:tr w:rsidR="001A0751">
        <w:tc>
          <w:tcPr>
            <w:tcW w:w="2369" w:type="dxa"/>
          </w:tcPr>
          <w:p w:rsidR="001A0751" w:rsidRDefault="008B45AB" w:rsidP="002C725B">
            <w:pPr>
              <w:jc w:val="center"/>
              <w:rPr>
                <w:b/>
                <w:sz w:val="24"/>
                <w:szCs w:val="24"/>
              </w:rPr>
            </w:pPr>
            <w:r w:rsidRPr="001A0751">
              <w:rPr>
                <w:b/>
                <w:sz w:val="24"/>
                <w:szCs w:val="24"/>
                <w:u w:val="single"/>
              </w:rPr>
              <w:t>&lt;</w:t>
            </w:r>
            <w:r w:rsidRPr="008B45AB">
              <w:rPr>
                <w:b/>
                <w:sz w:val="24"/>
                <w:szCs w:val="24"/>
              </w:rPr>
              <w:t xml:space="preserve"> 5</w:t>
            </w:r>
          </w:p>
          <w:p w:rsidR="008B45AB" w:rsidRPr="008B45AB" w:rsidRDefault="001A0751" w:rsidP="002C725B">
            <w:pPr>
              <w:jc w:val="center"/>
              <w:rPr>
                <w:b/>
                <w:sz w:val="24"/>
                <w:szCs w:val="24"/>
              </w:rPr>
            </w:pPr>
            <w:r>
              <w:rPr>
                <w:b/>
                <w:sz w:val="24"/>
                <w:szCs w:val="24"/>
              </w:rPr>
              <w:t>E</w:t>
            </w:r>
            <w:r w:rsidR="008B45AB" w:rsidRPr="008B45AB">
              <w:rPr>
                <w:b/>
                <w:sz w:val="24"/>
                <w:szCs w:val="24"/>
              </w:rPr>
              <w:t>nrolled</w:t>
            </w:r>
          </w:p>
        </w:tc>
        <w:tc>
          <w:tcPr>
            <w:tcW w:w="2059" w:type="dxa"/>
          </w:tcPr>
          <w:p w:rsidR="001A0751" w:rsidRDefault="008B45AB" w:rsidP="002C725B">
            <w:pPr>
              <w:jc w:val="center"/>
              <w:rPr>
                <w:b/>
                <w:sz w:val="24"/>
                <w:szCs w:val="24"/>
              </w:rPr>
            </w:pPr>
            <w:r>
              <w:rPr>
                <w:b/>
                <w:sz w:val="24"/>
                <w:szCs w:val="24"/>
              </w:rPr>
              <w:t>CUES</w:t>
            </w:r>
          </w:p>
          <w:p w:rsidR="008B45AB" w:rsidRPr="008B45AB" w:rsidRDefault="008B45AB" w:rsidP="002C725B">
            <w:pPr>
              <w:jc w:val="center"/>
              <w:rPr>
                <w:b/>
                <w:sz w:val="24"/>
                <w:szCs w:val="24"/>
              </w:rPr>
            </w:pPr>
            <w:r>
              <w:rPr>
                <w:b/>
                <w:sz w:val="24"/>
                <w:szCs w:val="24"/>
              </w:rPr>
              <w:t>in BANNER</w:t>
            </w:r>
          </w:p>
        </w:tc>
        <w:tc>
          <w:tcPr>
            <w:tcW w:w="3240" w:type="dxa"/>
          </w:tcPr>
          <w:p w:rsidR="008B45AB" w:rsidRDefault="00047A90" w:rsidP="002C725B">
            <w:pPr>
              <w:jc w:val="center"/>
              <w:rPr>
                <w:b/>
                <w:sz w:val="24"/>
                <w:szCs w:val="24"/>
              </w:rPr>
            </w:pPr>
            <w:r>
              <w:rPr>
                <w:b/>
                <w:sz w:val="24"/>
                <w:szCs w:val="24"/>
              </w:rPr>
              <w:t>Formula</w:t>
            </w:r>
          </w:p>
          <w:p w:rsidR="001A0751" w:rsidRPr="008B45AB" w:rsidRDefault="001A0751" w:rsidP="000604F0">
            <w:pPr>
              <w:jc w:val="center"/>
              <w:rPr>
                <w:b/>
                <w:sz w:val="24"/>
                <w:szCs w:val="24"/>
              </w:rPr>
            </w:pPr>
            <w:r>
              <w:rPr>
                <w:b/>
                <w:sz w:val="24"/>
                <w:szCs w:val="24"/>
              </w:rPr>
              <w:t>To Dete</w:t>
            </w:r>
            <w:r w:rsidR="00302A66">
              <w:rPr>
                <w:b/>
                <w:sz w:val="24"/>
                <w:szCs w:val="24"/>
              </w:rPr>
              <w:t>r</w:t>
            </w:r>
            <w:r>
              <w:rPr>
                <w:b/>
                <w:sz w:val="24"/>
                <w:szCs w:val="24"/>
              </w:rPr>
              <w:t>mine CUEs</w:t>
            </w:r>
            <w:r w:rsidR="000604F0">
              <w:rPr>
                <w:b/>
                <w:sz w:val="24"/>
                <w:szCs w:val="24"/>
              </w:rPr>
              <w:t xml:space="preserve"> for 6 to 11 Students Enrolled</w:t>
            </w:r>
          </w:p>
        </w:tc>
        <w:tc>
          <w:tcPr>
            <w:tcW w:w="1818" w:type="dxa"/>
          </w:tcPr>
          <w:p w:rsidR="008B45AB" w:rsidRPr="00047A90" w:rsidRDefault="001A0751" w:rsidP="002C725B">
            <w:pPr>
              <w:ind w:left="360"/>
              <w:jc w:val="center"/>
              <w:rPr>
                <w:b/>
                <w:sz w:val="24"/>
                <w:szCs w:val="24"/>
              </w:rPr>
            </w:pPr>
            <w:r>
              <w:rPr>
                <w:b/>
                <w:sz w:val="24"/>
                <w:szCs w:val="24"/>
              </w:rPr>
              <w:softHyphen/>
            </w:r>
            <w:r w:rsidRPr="001A0751">
              <w:rPr>
                <w:b/>
                <w:sz w:val="24"/>
                <w:szCs w:val="24"/>
                <w:u w:val="single"/>
              </w:rPr>
              <w:t>&gt;</w:t>
            </w:r>
            <w:r>
              <w:rPr>
                <w:b/>
                <w:sz w:val="24"/>
                <w:szCs w:val="24"/>
              </w:rPr>
              <w:t xml:space="preserve"> </w:t>
            </w:r>
            <w:r w:rsidR="00047A90" w:rsidRPr="00047A90">
              <w:rPr>
                <w:b/>
                <w:sz w:val="24"/>
                <w:szCs w:val="24"/>
              </w:rPr>
              <w:t xml:space="preserve">12 </w:t>
            </w:r>
            <w:r>
              <w:rPr>
                <w:b/>
                <w:sz w:val="24"/>
                <w:szCs w:val="24"/>
              </w:rPr>
              <w:t>E</w:t>
            </w:r>
            <w:r w:rsidR="00047A90" w:rsidRPr="00047A90">
              <w:rPr>
                <w:b/>
                <w:sz w:val="24"/>
                <w:szCs w:val="24"/>
              </w:rPr>
              <w:t>nrolled</w:t>
            </w:r>
          </w:p>
        </w:tc>
      </w:tr>
      <w:tr w:rsidR="001A0751">
        <w:tc>
          <w:tcPr>
            <w:tcW w:w="2369" w:type="dxa"/>
          </w:tcPr>
          <w:p w:rsidR="008B45AB" w:rsidRDefault="00D34E83" w:rsidP="002C725B">
            <w:pPr>
              <w:jc w:val="center"/>
              <w:rPr>
                <w:sz w:val="24"/>
                <w:szCs w:val="24"/>
              </w:rPr>
            </w:pPr>
            <w:r>
              <w:rPr>
                <w:sz w:val="24"/>
                <w:szCs w:val="24"/>
              </w:rPr>
              <w:t>0</w:t>
            </w:r>
            <w:r w:rsidR="008B45AB">
              <w:rPr>
                <w:sz w:val="24"/>
                <w:szCs w:val="24"/>
              </w:rPr>
              <w:t>.5 CUE per student</w:t>
            </w:r>
          </w:p>
        </w:tc>
        <w:tc>
          <w:tcPr>
            <w:tcW w:w="2059" w:type="dxa"/>
          </w:tcPr>
          <w:p w:rsidR="008B45AB" w:rsidRDefault="008B45AB" w:rsidP="002C725B">
            <w:pPr>
              <w:jc w:val="center"/>
              <w:rPr>
                <w:sz w:val="24"/>
                <w:szCs w:val="24"/>
              </w:rPr>
            </w:pPr>
            <w:r>
              <w:rPr>
                <w:sz w:val="24"/>
                <w:szCs w:val="24"/>
              </w:rPr>
              <w:t>8 cues</w:t>
            </w:r>
          </w:p>
        </w:tc>
        <w:tc>
          <w:tcPr>
            <w:tcW w:w="3240" w:type="dxa"/>
          </w:tcPr>
          <w:p w:rsidR="008B45AB" w:rsidRDefault="001A0751" w:rsidP="002C725B">
            <w:pPr>
              <w:jc w:val="center"/>
              <w:rPr>
                <w:sz w:val="24"/>
                <w:szCs w:val="24"/>
              </w:rPr>
            </w:pPr>
            <w:r>
              <w:rPr>
                <w:sz w:val="24"/>
                <w:szCs w:val="24"/>
              </w:rPr>
              <w:t>2.5 +(</w:t>
            </w:r>
            <w:r w:rsidR="00D34E83">
              <w:rPr>
                <w:sz w:val="24"/>
                <w:szCs w:val="24"/>
              </w:rPr>
              <w:t>0</w:t>
            </w:r>
            <w:r>
              <w:rPr>
                <w:sz w:val="24"/>
                <w:szCs w:val="24"/>
              </w:rPr>
              <w:t xml:space="preserve">.9 x </w:t>
            </w:r>
            <w:r w:rsidR="002C725B">
              <w:rPr>
                <w:sz w:val="24"/>
                <w:szCs w:val="24"/>
              </w:rPr>
              <w:t>N</w:t>
            </w:r>
            <w:r>
              <w:rPr>
                <w:sz w:val="24"/>
                <w:szCs w:val="24"/>
              </w:rPr>
              <w:t>)</w:t>
            </w:r>
            <w:r w:rsidR="00E7693E">
              <w:rPr>
                <w:sz w:val="24"/>
                <w:szCs w:val="24"/>
              </w:rPr>
              <w:t xml:space="preserve"> = </w:t>
            </w:r>
            <w:r w:rsidR="00E7693E" w:rsidRPr="009A7565">
              <w:rPr>
                <w:i/>
                <w:sz w:val="24"/>
                <w:szCs w:val="24"/>
              </w:rPr>
              <w:t>cues</w:t>
            </w:r>
          </w:p>
        </w:tc>
        <w:tc>
          <w:tcPr>
            <w:tcW w:w="1818" w:type="dxa"/>
          </w:tcPr>
          <w:p w:rsidR="008B45AB" w:rsidRDefault="001A0751" w:rsidP="002C725B">
            <w:pPr>
              <w:jc w:val="center"/>
              <w:rPr>
                <w:sz w:val="24"/>
                <w:szCs w:val="24"/>
              </w:rPr>
            </w:pPr>
            <w:r>
              <w:rPr>
                <w:sz w:val="24"/>
                <w:szCs w:val="24"/>
              </w:rPr>
              <w:t>8 cues</w:t>
            </w:r>
          </w:p>
        </w:tc>
      </w:tr>
      <w:tr w:rsidR="001A0751">
        <w:tc>
          <w:tcPr>
            <w:tcW w:w="2369" w:type="dxa"/>
          </w:tcPr>
          <w:p w:rsidR="008B45AB" w:rsidRDefault="008B45AB" w:rsidP="002C725B">
            <w:pPr>
              <w:jc w:val="center"/>
              <w:rPr>
                <w:sz w:val="24"/>
                <w:szCs w:val="24"/>
              </w:rPr>
            </w:pPr>
          </w:p>
        </w:tc>
        <w:tc>
          <w:tcPr>
            <w:tcW w:w="2059" w:type="dxa"/>
          </w:tcPr>
          <w:p w:rsidR="008B45AB" w:rsidRDefault="008B45AB" w:rsidP="002C725B">
            <w:pPr>
              <w:jc w:val="center"/>
              <w:rPr>
                <w:sz w:val="24"/>
                <w:szCs w:val="24"/>
              </w:rPr>
            </w:pPr>
            <w:r>
              <w:rPr>
                <w:sz w:val="24"/>
                <w:szCs w:val="24"/>
              </w:rPr>
              <w:t>7 cues</w:t>
            </w:r>
          </w:p>
        </w:tc>
        <w:tc>
          <w:tcPr>
            <w:tcW w:w="3240" w:type="dxa"/>
          </w:tcPr>
          <w:p w:rsidR="008B45AB" w:rsidRDefault="001A0751" w:rsidP="002C725B">
            <w:pPr>
              <w:jc w:val="center"/>
              <w:rPr>
                <w:sz w:val="24"/>
                <w:szCs w:val="24"/>
              </w:rPr>
            </w:pPr>
            <w:r>
              <w:rPr>
                <w:sz w:val="24"/>
                <w:szCs w:val="24"/>
              </w:rPr>
              <w:t>2.5 + (</w:t>
            </w:r>
            <w:r w:rsidR="00D34E83">
              <w:rPr>
                <w:sz w:val="24"/>
                <w:szCs w:val="24"/>
              </w:rPr>
              <w:t>0</w:t>
            </w:r>
            <w:r>
              <w:rPr>
                <w:sz w:val="24"/>
                <w:szCs w:val="24"/>
              </w:rPr>
              <w:t xml:space="preserve">.725 x </w:t>
            </w:r>
            <w:r w:rsidR="002C725B">
              <w:rPr>
                <w:sz w:val="24"/>
                <w:szCs w:val="24"/>
              </w:rPr>
              <w:t>N)</w:t>
            </w:r>
            <w:r w:rsidR="00E7693E">
              <w:rPr>
                <w:sz w:val="24"/>
                <w:szCs w:val="24"/>
              </w:rPr>
              <w:t xml:space="preserve"> = </w:t>
            </w:r>
            <w:r w:rsidR="00E7693E" w:rsidRPr="009A7565">
              <w:rPr>
                <w:i/>
                <w:sz w:val="24"/>
                <w:szCs w:val="24"/>
              </w:rPr>
              <w:t>cues</w:t>
            </w:r>
          </w:p>
        </w:tc>
        <w:tc>
          <w:tcPr>
            <w:tcW w:w="1818" w:type="dxa"/>
          </w:tcPr>
          <w:p w:rsidR="008B45AB" w:rsidRDefault="001A0751" w:rsidP="002C725B">
            <w:pPr>
              <w:jc w:val="center"/>
              <w:rPr>
                <w:sz w:val="24"/>
                <w:szCs w:val="24"/>
              </w:rPr>
            </w:pPr>
            <w:r>
              <w:rPr>
                <w:sz w:val="24"/>
                <w:szCs w:val="24"/>
              </w:rPr>
              <w:t>7 cues</w:t>
            </w:r>
          </w:p>
        </w:tc>
      </w:tr>
      <w:tr w:rsidR="001A0751">
        <w:tc>
          <w:tcPr>
            <w:tcW w:w="2369" w:type="dxa"/>
          </w:tcPr>
          <w:p w:rsidR="008B45AB" w:rsidRDefault="008B45AB" w:rsidP="002C725B">
            <w:pPr>
              <w:jc w:val="center"/>
              <w:rPr>
                <w:sz w:val="24"/>
                <w:szCs w:val="24"/>
              </w:rPr>
            </w:pPr>
          </w:p>
        </w:tc>
        <w:tc>
          <w:tcPr>
            <w:tcW w:w="2059" w:type="dxa"/>
          </w:tcPr>
          <w:p w:rsidR="008B45AB" w:rsidRDefault="00047A90" w:rsidP="002C725B">
            <w:pPr>
              <w:jc w:val="center"/>
              <w:rPr>
                <w:sz w:val="24"/>
                <w:szCs w:val="24"/>
              </w:rPr>
            </w:pPr>
            <w:r>
              <w:rPr>
                <w:sz w:val="24"/>
                <w:szCs w:val="24"/>
              </w:rPr>
              <w:t>6 cues</w:t>
            </w:r>
          </w:p>
        </w:tc>
        <w:tc>
          <w:tcPr>
            <w:tcW w:w="3240" w:type="dxa"/>
          </w:tcPr>
          <w:p w:rsidR="008B45AB" w:rsidRDefault="001A0751" w:rsidP="002C725B">
            <w:pPr>
              <w:jc w:val="center"/>
              <w:rPr>
                <w:sz w:val="24"/>
                <w:szCs w:val="24"/>
              </w:rPr>
            </w:pPr>
            <w:r>
              <w:rPr>
                <w:sz w:val="24"/>
                <w:szCs w:val="24"/>
              </w:rPr>
              <w:t>2.5 + (</w:t>
            </w:r>
            <w:r w:rsidR="00D34E83">
              <w:rPr>
                <w:sz w:val="24"/>
                <w:szCs w:val="24"/>
              </w:rPr>
              <w:t>0</w:t>
            </w:r>
            <w:r>
              <w:rPr>
                <w:sz w:val="24"/>
                <w:szCs w:val="24"/>
              </w:rPr>
              <w:t xml:space="preserve">.5 x </w:t>
            </w:r>
            <w:r w:rsidR="002C725B">
              <w:rPr>
                <w:sz w:val="24"/>
                <w:szCs w:val="24"/>
              </w:rPr>
              <w:t>N)</w:t>
            </w:r>
            <w:r w:rsidR="00E7693E">
              <w:rPr>
                <w:sz w:val="24"/>
                <w:szCs w:val="24"/>
              </w:rPr>
              <w:t xml:space="preserve"> = </w:t>
            </w:r>
            <w:r w:rsidR="00E7693E" w:rsidRPr="009A7565">
              <w:rPr>
                <w:i/>
                <w:sz w:val="24"/>
                <w:szCs w:val="24"/>
              </w:rPr>
              <w:t>cues</w:t>
            </w:r>
          </w:p>
        </w:tc>
        <w:tc>
          <w:tcPr>
            <w:tcW w:w="1818" w:type="dxa"/>
          </w:tcPr>
          <w:p w:rsidR="008B45AB" w:rsidRDefault="001A0751" w:rsidP="002C725B">
            <w:pPr>
              <w:jc w:val="center"/>
              <w:rPr>
                <w:sz w:val="24"/>
                <w:szCs w:val="24"/>
              </w:rPr>
            </w:pPr>
            <w:r>
              <w:rPr>
                <w:sz w:val="24"/>
                <w:szCs w:val="24"/>
              </w:rPr>
              <w:t>6 cues</w:t>
            </w:r>
          </w:p>
        </w:tc>
      </w:tr>
      <w:tr w:rsidR="001A0751">
        <w:tc>
          <w:tcPr>
            <w:tcW w:w="2369" w:type="dxa"/>
          </w:tcPr>
          <w:p w:rsidR="008B45AB" w:rsidRDefault="008B45AB" w:rsidP="002C725B">
            <w:pPr>
              <w:jc w:val="center"/>
              <w:rPr>
                <w:sz w:val="24"/>
                <w:szCs w:val="24"/>
              </w:rPr>
            </w:pPr>
          </w:p>
        </w:tc>
        <w:tc>
          <w:tcPr>
            <w:tcW w:w="2059" w:type="dxa"/>
          </w:tcPr>
          <w:p w:rsidR="008B45AB" w:rsidRDefault="00047A90" w:rsidP="002C725B">
            <w:pPr>
              <w:jc w:val="center"/>
              <w:rPr>
                <w:sz w:val="24"/>
                <w:szCs w:val="24"/>
              </w:rPr>
            </w:pPr>
            <w:r>
              <w:rPr>
                <w:sz w:val="24"/>
                <w:szCs w:val="24"/>
              </w:rPr>
              <w:t>5 cues</w:t>
            </w:r>
          </w:p>
        </w:tc>
        <w:tc>
          <w:tcPr>
            <w:tcW w:w="3240" w:type="dxa"/>
          </w:tcPr>
          <w:p w:rsidR="008B45AB" w:rsidRDefault="001A0751" w:rsidP="002C725B">
            <w:pPr>
              <w:jc w:val="center"/>
              <w:rPr>
                <w:sz w:val="24"/>
                <w:szCs w:val="24"/>
              </w:rPr>
            </w:pPr>
            <w:r>
              <w:rPr>
                <w:sz w:val="24"/>
                <w:szCs w:val="24"/>
              </w:rPr>
              <w:t>2.5 + (</w:t>
            </w:r>
            <w:r w:rsidR="00D34E83">
              <w:rPr>
                <w:sz w:val="24"/>
                <w:szCs w:val="24"/>
              </w:rPr>
              <w:t>0</w:t>
            </w:r>
            <w:r>
              <w:rPr>
                <w:sz w:val="24"/>
                <w:szCs w:val="24"/>
              </w:rPr>
              <w:t xml:space="preserve">.375 x </w:t>
            </w:r>
            <w:r w:rsidR="002C725B">
              <w:rPr>
                <w:sz w:val="24"/>
                <w:szCs w:val="24"/>
              </w:rPr>
              <w:t>N)</w:t>
            </w:r>
            <w:r w:rsidR="00E7693E">
              <w:rPr>
                <w:sz w:val="24"/>
                <w:szCs w:val="24"/>
              </w:rPr>
              <w:t xml:space="preserve"> = </w:t>
            </w:r>
            <w:r w:rsidR="00E7693E" w:rsidRPr="009A7565">
              <w:rPr>
                <w:i/>
                <w:sz w:val="24"/>
                <w:szCs w:val="24"/>
              </w:rPr>
              <w:t>cues</w:t>
            </w:r>
          </w:p>
        </w:tc>
        <w:tc>
          <w:tcPr>
            <w:tcW w:w="1818" w:type="dxa"/>
          </w:tcPr>
          <w:p w:rsidR="008B45AB" w:rsidRDefault="001A0751" w:rsidP="002C725B">
            <w:pPr>
              <w:jc w:val="center"/>
              <w:rPr>
                <w:sz w:val="24"/>
                <w:szCs w:val="24"/>
              </w:rPr>
            </w:pPr>
            <w:r>
              <w:rPr>
                <w:sz w:val="24"/>
                <w:szCs w:val="24"/>
              </w:rPr>
              <w:t>5 cues</w:t>
            </w:r>
          </w:p>
        </w:tc>
      </w:tr>
      <w:tr w:rsidR="001A0751">
        <w:tc>
          <w:tcPr>
            <w:tcW w:w="2369" w:type="dxa"/>
          </w:tcPr>
          <w:p w:rsidR="008B45AB" w:rsidRDefault="008B45AB" w:rsidP="002C725B">
            <w:pPr>
              <w:jc w:val="center"/>
              <w:rPr>
                <w:sz w:val="24"/>
                <w:szCs w:val="24"/>
              </w:rPr>
            </w:pPr>
          </w:p>
        </w:tc>
        <w:tc>
          <w:tcPr>
            <w:tcW w:w="2059" w:type="dxa"/>
          </w:tcPr>
          <w:p w:rsidR="008B45AB" w:rsidRDefault="00047A90" w:rsidP="002C725B">
            <w:pPr>
              <w:jc w:val="center"/>
              <w:rPr>
                <w:sz w:val="24"/>
                <w:szCs w:val="24"/>
              </w:rPr>
            </w:pPr>
            <w:r>
              <w:rPr>
                <w:sz w:val="24"/>
                <w:szCs w:val="24"/>
              </w:rPr>
              <w:t>4 cues</w:t>
            </w:r>
          </w:p>
        </w:tc>
        <w:tc>
          <w:tcPr>
            <w:tcW w:w="3240" w:type="dxa"/>
          </w:tcPr>
          <w:p w:rsidR="008B45AB" w:rsidRDefault="001A0751" w:rsidP="002C725B">
            <w:pPr>
              <w:jc w:val="center"/>
              <w:rPr>
                <w:sz w:val="24"/>
                <w:szCs w:val="24"/>
              </w:rPr>
            </w:pPr>
            <w:r>
              <w:rPr>
                <w:sz w:val="24"/>
                <w:szCs w:val="24"/>
              </w:rPr>
              <w:t>2.5 + (</w:t>
            </w:r>
            <w:r w:rsidR="00D34E83">
              <w:rPr>
                <w:sz w:val="24"/>
                <w:szCs w:val="24"/>
              </w:rPr>
              <w:t>0</w:t>
            </w:r>
            <w:r>
              <w:rPr>
                <w:sz w:val="24"/>
                <w:szCs w:val="24"/>
              </w:rPr>
              <w:t xml:space="preserve">.225 x </w:t>
            </w:r>
            <w:r w:rsidR="002C725B">
              <w:rPr>
                <w:sz w:val="24"/>
                <w:szCs w:val="24"/>
              </w:rPr>
              <w:t>N)</w:t>
            </w:r>
            <w:r w:rsidR="00E7693E">
              <w:rPr>
                <w:sz w:val="24"/>
                <w:szCs w:val="24"/>
              </w:rPr>
              <w:t xml:space="preserve"> = </w:t>
            </w:r>
            <w:r w:rsidR="00E7693E" w:rsidRPr="009A7565">
              <w:rPr>
                <w:i/>
                <w:sz w:val="24"/>
                <w:szCs w:val="24"/>
              </w:rPr>
              <w:t>cues</w:t>
            </w:r>
          </w:p>
        </w:tc>
        <w:tc>
          <w:tcPr>
            <w:tcW w:w="1818" w:type="dxa"/>
          </w:tcPr>
          <w:p w:rsidR="008B45AB" w:rsidRDefault="002C725B" w:rsidP="002C725B">
            <w:pPr>
              <w:jc w:val="center"/>
              <w:rPr>
                <w:sz w:val="24"/>
                <w:szCs w:val="24"/>
              </w:rPr>
            </w:pPr>
            <w:r>
              <w:rPr>
                <w:sz w:val="24"/>
                <w:szCs w:val="24"/>
              </w:rPr>
              <w:t>4 cues</w:t>
            </w:r>
          </w:p>
        </w:tc>
      </w:tr>
      <w:tr w:rsidR="00047A90">
        <w:tc>
          <w:tcPr>
            <w:tcW w:w="2369" w:type="dxa"/>
          </w:tcPr>
          <w:p w:rsidR="00047A90" w:rsidRDefault="00047A90" w:rsidP="002C725B">
            <w:pPr>
              <w:jc w:val="center"/>
              <w:rPr>
                <w:sz w:val="24"/>
                <w:szCs w:val="24"/>
              </w:rPr>
            </w:pPr>
          </w:p>
        </w:tc>
        <w:tc>
          <w:tcPr>
            <w:tcW w:w="2059" w:type="dxa"/>
          </w:tcPr>
          <w:p w:rsidR="00047A90" w:rsidRDefault="00047A90" w:rsidP="002C725B">
            <w:pPr>
              <w:jc w:val="center"/>
              <w:rPr>
                <w:sz w:val="24"/>
                <w:szCs w:val="24"/>
              </w:rPr>
            </w:pPr>
            <w:r>
              <w:rPr>
                <w:sz w:val="24"/>
                <w:szCs w:val="24"/>
              </w:rPr>
              <w:t>3 cues</w:t>
            </w:r>
          </w:p>
        </w:tc>
        <w:tc>
          <w:tcPr>
            <w:tcW w:w="3240" w:type="dxa"/>
          </w:tcPr>
          <w:p w:rsidR="00047A90" w:rsidRDefault="002C725B" w:rsidP="002C725B">
            <w:pPr>
              <w:jc w:val="center"/>
              <w:rPr>
                <w:sz w:val="24"/>
                <w:szCs w:val="24"/>
              </w:rPr>
            </w:pPr>
            <w:r>
              <w:rPr>
                <w:sz w:val="24"/>
                <w:szCs w:val="24"/>
              </w:rPr>
              <w:t>2.5 + (</w:t>
            </w:r>
            <w:r w:rsidR="00D34E83">
              <w:rPr>
                <w:sz w:val="24"/>
                <w:szCs w:val="24"/>
              </w:rPr>
              <w:t>0</w:t>
            </w:r>
            <w:r>
              <w:rPr>
                <w:sz w:val="24"/>
                <w:szCs w:val="24"/>
              </w:rPr>
              <w:t>.08 x N)</w:t>
            </w:r>
            <w:r w:rsidR="00E7693E">
              <w:rPr>
                <w:sz w:val="24"/>
                <w:szCs w:val="24"/>
              </w:rPr>
              <w:t xml:space="preserve"> = </w:t>
            </w:r>
            <w:r w:rsidR="00E7693E" w:rsidRPr="009A7565">
              <w:rPr>
                <w:i/>
                <w:sz w:val="24"/>
                <w:szCs w:val="24"/>
              </w:rPr>
              <w:t>cues</w:t>
            </w:r>
          </w:p>
        </w:tc>
        <w:tc>
          <w:tcPr>
            <w:tcW w:w="1818" w:type="dxa"/>
          </w:tcPr>
          <w:p w:rsidR="00047A90" w:rsidRDefault="00E7693E" w:rsidP="002C725B">
            <w:pPr>
              <w:jc w:val="center"/>
              <w:rPr>
                <w:sz w:val="24"/>
                <w:szCs w:val="24"/>
              </w:rPr>
            </w:pPr>
            <w:r>
              <w:rPr>
                <w:sz w:val="24"/>
                <w:szCs w:val="24"/>
              </w:rPr>
              <w:t>3 cues</w:t>
            </w:r>
          </w:p>
        </w:tc>
      </w:tr>
    </w:tbl>
    <w:p w:rsidR="008B45AB" w:rsidRPr="00B40683" w:rsidRDefault="002C725B" w:rsidP="008B45AB">
      <w:pPr>
        <w:ind w:left="90"/>
        <w:jc w:val="both"/>
        <w:rPr>
          <w:sz w:val="24"/>
          <w:szCs w:val="24"/>
        </w:rPr>
      </w:pPr>
      <w:r>
        <w:rPr>
          <w:sz w:val="24"/>
          <w:szCs w:val="24"/>
        </w:rPr>
        <w:t xml:space="preserve">N = </w:t>
      </w:r>
      <w:r w:rsidR="00D34E83">
        <w:rPr>
          <w:sz w:val="24"/>
          <w:szCs w:val="24"/>
        </w:rPr>
        <w:t>(</w:t>
      </w:r>
      <w:r w:rsidR="00BF7379">
        <w:rPr>
          <w:sz w:val="24"/>
          <w:szCs w:val="24"/>
        </w:rPr>
        <w:t>N</w:t>
      </w:r>
      <w:r>
        <w:rPr>
          <w:sz w:val="24"/>
          <w:szCs w:val="24"/>
        </w:rPr>
        <w:t>umber of students enrolled</w:t>
      </w:r>
      <w:r w:rsidR="00D34E83">
        <w:rPr>
          <w:sz w:val="24"/>
          <w:szCs w:val="24"/>
        </w:rPr>
        <w:t xml:space="preserve"> – 5)</w:t>
      </w:r>
    </w:p>
    <w:sectPr w:rsidR="008B45AB" w:rsidRPr="00B40683" w:rsidSect="000604F0">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10F" w:rsidRDefault="0065310F" w:rsidP="00C45482">
      <w:pPr>
        <w:spacing w:after="0" w:line="240" w:lineRule="auto"/>
      </w:pPr>
      <w:r>
        <w:separator/>
      </w:r>
    </w:p>
  </w:endnote>
  <w:endnote w:type="continuationSeparator" w:id="0">
    <w:p w:rsidR="0065310F" w:rsidRDefault="0065310F" w:rsidP="00C45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82" w:rsidRDefault="00C4548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82" w:rsidRDefault="00516159">
    <w:pPr>
      <w:pStyle w:val="Footer"/>
    </w:pPr>
    <w:r>
      <w:t>D Jefferson/August 2009</w:t>
    </w:r>
  </w:p>
  <w:p w:rsidR="00516159" w:rsidRDefault="00516159">
    <w:pPr>
      <w:pStyle w:val="Footer"/>
    </w:pPr>
    <w:r>
      <w:t>Office of the Provost/Chicago State University</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82" w:rsidRDefault="00C4548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10F" w:rsidRDefault="0065310F" w:rsidP="00C45482">
      <w:pPr>
        <w:spacing w:after="0" w:line="240" w:lineRule="auto"/>
      </w:pPr>
      <w:r>
        <w:separator/>
      </w:r>
    </w:p>
  </w:footnote>
  <w:footnote w:type="continuationSeparator" w:id="0">
    <w:p w:rsidR="0065310F" w:rsidRDefault="0065310F" w:rsidP="00C45482">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82" w:rsidRDefault="00C4548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82" w:rsidRDefault="00C45482">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82" w:rsidRDefault="00C4548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E682E"/>
    <w:multiLevelType w:val="hybridMultilevel"/>
    <w:tmpl w:val="750CD53C"/>
    <w:lvl w:ilvl="0" w:tplc="4EA6C0DE">
      <w:start w:val="3"/>
      <w:numFmt w:val="bullet"/>
      <w:lvlText w:val=""/>
      <w:lvlJc w:val="left"/>
      <w:pPr>
        <w:ind w:left="720" w:hanging="360"/>
      </w:pPr>
      <w:rPr>
        <w:rFonts w:ascii="Wingdings" w:eastAsiaTheme="minorHAnsi" w:hAnsi="Wingdings"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462A7A"/>
    <w:rsid w:val="00024BD2"/>
    <w:rsid w:val="00041CAA"/>
    <w:rsid w:val="00047A90"/>
    <w:rsid w:val="000604F0"/>
    <w:rsid w:val="00157FB6"/>
    <w:rsid w:val="00163B9C"/>
    <w:rsid w:val="001A0751"/>
    <w:rsid w:val="001D4B18"/>
    <w:rsid w:val="001E2CF5"/>
    <w:rsid w:val="002021D5"/>
    <w:rsid w:val="00236A47"/>
    <w:rsid w:val="002C725B"/>
    <w:rsid w:val="00302A66"/>
    <w:rsid w:val="00390985"/>
    <w:rsid w:val="004136F2"/>
    <w:rsid w:val="00462A7A"/>
    <w:rsid w:val="004B1567"/>
    <w:rsid w:val="004C7736"/>
    <w:rsid w:val="00516002"/>
    <w:rsid w:val="00516159"/>
    <w:rsid w:val="0065310F"/>
    <w:rsid w:val="006B0565"/>
    <w:rsid w:val="006C48B5"/>
    <w:rsid w:val="00880D0F"/>
    <w:rsid w:val="008B45AB"/>
    <w:rsid w:val="009A7565"/>
    <w:rsid w:val="00B40683"/>
    <w:rsid w:val="00B904D7"/>
    <w:rsid w:val="00BF7379"/>
    <w:rsid w:val="00C45482"/>
    <w:rsid w:val="00D34E83"/>
    <w:rsid w:val="00D976AF"/>
    <w:rsid w:val="00E41ECA"/>
    <w:rsid w:val="00E7693E"/>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B4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7A90"/>
    <w:pPr>
      <w:ind w:left="720"/>
      <w:contextualSpacing/>
    </w:pPr>
  </w:style>
  <w:style w:type="paragraph" w:styleId="Header">
    <w:name w:val="header"/>
    <w:basedOn w:val="Normal"/>
    <w:link w:val="HeaderChar"/>
    <w:uiPriority w:val="99"/>
    <w:semiHidden/>
    <w:unhideWhenUsed/>
    <w:rsid w:val="00C454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5482"/>
  </w:style>
  <w:style w:type="paragraph" w:styleId="Footer">
    <w:name w:val="footer"/>
    <w:basedOn w:val="Normal"/>
    <w:link w:val="FooterChar"/>
    <w:uiPriority w:val="99"/>
    <w:semiHidden/>
    <w:unhideWhenUsed/>
    <w:rsid w:val="00C454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5482"/>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Mark Smith</cp:lastModifiedBy>
  <cp:revision>2</cp:revision>
  <cp:lastPrinted>2009-08-20T16:01:00Z</cp:lastPrinted>
  <dcterms:created xsi:type="dcterms:W3CDTF">2015-08-21T15:26:00Z</dcterms:created>
  <dcterms:modified xsi:type="dcterms:W3CDTF">2015-08-21T15:26:00Z</dcterms:modified>
</cp:coreProperties>
</file>